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60"/>
          <w:szCs w:val="60"/>
          <w:rtl w:val="0"/>
        </w:rPr>
        <w:t xml:space="preserve">PREVENT Policy </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56"/>
          <w:szCs w:val="56"/>
        </w:rPr>
        <w:drawing>
          <wp:inline distB="0" distT="0" distL="0" distR="0">
            <wp:extent cx="4276725" cy="2486025"/>
            <wp:effectExtent b="0" l="0" r="0" t="0"/>
            <wp:docPr descr="CEE" id="15" name="image1.png"/>
            <a:graphic>
              <a:graphicData uri="http://schemas.openxmlformats.org/drawingml/2006/picture">
                <pic:pic>
                  <pic:nvPicPr>
                    <pic:cNvPr descr="CEE" id="0" name="image1.png"/>
                    <pic:cNvPicPr preferRelativeResize="0"/>
                  </pic:nvPicPr>
                  <pic:blipFill>
                    <a:blip r:embed="rId7"/>
                    <a:srcRect b="0" l="0" r="0" t="0"/>
                    <a:stretch>
                      <a:fillRect/>
                    </a:stretch>
                  </pic:blipFill>
                  <pic:spPr>
                    <a:xfrm>
                      <a:off x="0" y="0"/>
                      <a:ext cx="4276725"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color w:val="000000"/>
          <w:sz w:val="72"/>
          <w:szCs w:val="72"/>
        </w:rPr>
      </w:pPr>
      <w:r w:rsidDel="00000000" w:rsidR="00000000" w:rsidRPr="00000000">
        <w:rPr>
          <w:rFonts w:ascii="Arial" w:cs="Arial" w:eastAsia="Arial" w:hAnsi="Arial"/>
          <w:b w:val="1"/>
          <w:bCs w:val="1"/>
          <w:color w:val="000000"/>
          <w:sz w:val="72"/>
          <w:szCs w:val="72"/>
          <w:rtl w:val="0"/>
        </w:rPr>
        <w:t xml:space="preserve">Co-operative Education East</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Banham Primary School</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Arial" w:cs="Arial" w:eastAsia="Arial" w:hAnsi="Arial"/>
          <w:sz w:val="40"/>
          <w:szCs w:val="40"/>
          <w:rtl w:val="0"/>
        </w:rPr>
        <w:t xml:space="preserve">Bunwell Primary School</w:t>
      </w:r>
      <w:r w:rsidDel="00000000" w:rsidR="00000000" w:rsidRPr="00000000">
        <w:rPr>
          <w:rtl w:val="0"/>
        </w:rPr>
      </w:r>
    </w:p>
    <w:tbl>
      <w:tblPr>
        <w:tblStyle w:val="Table1"/>
        <w:tblpPr w:leftFromText="180" w:rightFromText="180" w:topFromText="180" w:bottomFromText="180" w:vertAnchor="text" w:horzAnchor="text" w:tblpX="1125" w:tblpY="661.0473632812517"/>
        <w:tblW w:w="8072.0" w:type="dxa"/>
        <w:jc w:val="left"/>
        <w:tblLayout w:type="fixed"/>
        <w:tblLook w:val="0400"/>
      </w:tblPr>
      <w:tblGrid>
        <w:gridCol w:w="3059"/>
        <w:gridCol w:w="331"/>
        <w:gridCol w:w="4682"/>
        <w:tblGridChange w:id="0">
          <w:tblGrid>
            <w:gridCol w:w="3059"/>
            <w:gridCol w:w="331"/>
            <w:gridCol w:w="4682"/>
          </w:tblGrid>
        </w:tblGridChange>
      </w:tblGrid>
      <w:tr>
        <w:trPr>
          <w:cantSplit w:val="0"/>
          <w:trHeight w:val="598" w:hRule="atLeast"/>
          <w:tblHeader w:val="0"/>
        </w:trPr>
        <w:tc>
          <w:tcPr>
            <w:tcBorders>
              <w:bottom w:color="ffffff" w:space="0" w:sz="18" w:val="single"/>
            </w:tcBorders>
            <w:shd w:fill="bfbfbf" w:val="clear"/>
            <w:tcMar>
              <w:top w:w="57.0" w:type="dxa"/>
              <w:left w:w="115.0" w:type="dxa"/>
              <w:bottom w:w="57.0" w:type="dxa"/>
              <w:right w:w="115.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Approved by: M Gamble</w:t>
            </w:r>
            <w:r w:rsidDel="00000000" w:rsidR="00000000" w:rsidRPr="00000000">
              <w:rPr>
                <w:rtl w:val="0"/>
              </w:rPr>
            </w:r>
          </w:p>
        </w:tc>
        <w:tc>
          <w:tcPr>
            <w:tcBorders>
              <w:bottom w:color="ffffff" w:space="0" w:sz="18" w:val="single"/>
            </w:tcBorders>
            <w:shd w:fill="bfbfbf" w:val="clear"/>
            <w:tcMar>
              <w:top w:w="57.0" w:type="dxa"/>
              <w:left w:w="115.0" w:type="dxa"/>
              <w:bottom w:w="57.0" w:type="dxa"/>
              <w:right w:w="115.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ffffff" w:space="0" w:sz="18" w:val="single"/>
            </w:tcBorders>
            <w:shd w:fill="bfbfbf" w:val="clear"/>
            <w:tcMar>
              <w:top w:w="57.0" w:type="dxa"/>
              <w:left w:w="115.0" w:type="dxa"/>
              <w:bottom w:w="57.0" w:type="dxa"/>
              <w:right w:w="115.0" w:type="dxa"/>
            </w:tcMar>
          </w:tcPr>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sz w:val="24"/>
                <w:szCs w:val="24"/>
                <w:rtl w:val="0"/>
              </w:rPr>
              <w:t xml:space="preserve">  October 2025</w:t>
            </w:r>
          </w:p>
          <w:p w:rsidR="00000000" w:rsidDel="00000000" w:rsidP="00000000" w:rsidRDefault="00000000" w:rsidRPr="00000000" w14:paraId="0000000D">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Approved by Trustees on 6th November 2025</w:t>
            </w:r>
          </w:p>
        </w:tc>
      </w:tr>
      <w:tr>
        <w:trPr>
          <w:cantSplit w:val="0"/>
          <w:trHeight w:val="299" w:hRule="atLeast"/>
          <w:tblHeader w:val="0"/>
        </w:trPr>
        <w:tc>
          <w:tcPr>
            <w:tcBorders>
              <w:top w:color="ffffff" w:space="0" w:sz="18" w:val="single"/>
              <w:bottom w:color="ffffff" w:space="0" w:sz="18" w:val="single"/>
            </w:tcBorders>
            <w:shd w:fill="bfbfbf" w:val="clear"/>
            <w:tcMar>
              <w:top w:w="57.0" w:type="dxa"/>
              <w:left w:w="115.0" w:type="dxa"/>
              <w:bottom w:w="57.0" w:type="dxa"/>
              <w:right w:w="115.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bfbfbf" w:val="clear"/>
            <w:tcMar>
              <w:top w:w="57.0" w:type="dxa"/>
              <w:left w:w="115.0" w:type="dxa"/>
              <w:bottom w:w="57.0" w:type="dxa"/>
              <w:right w:w="115.0" w:type="dxa"/>
            </w:tcMa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October 2023 by Governors</w:t>
            </w:r>
          </w:p>
        </w:tc>
      </w:tr>
      <w:tr>
        <w:trPr>
          <w:cantSplit w:val="0"/>
          <w:trHeight w:val="299" w:hRule="atLeast"/>
          <w:tblHeader w:val="0"/>
        </w:trPr>
        <w:tc>
          <w:tcPr>
            <w:tcBorders>
              <w:top w:color="ffffff" w:space="0" w:sz="18" w:val="single"/>
            </w:tcBorders>
            <w:shd w:fill="bfbfbf" w:val="clear"/>
            <w:tcMar>
              <w:top w:w="57.0" w:type="dxa"/>
              <w:left w:w="115.0" w:type="dxa"/>
              <w:bottom w:w="57.0" w:type="dxa"/>
              <w:right w:w="115.0" w:type="dxa"/>
            </w:tcM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Next review due by:</w:t>
            </w:r>
            <w:r w:rsidDel="00000000" w:rsidR="00000000" w:rsidRPr="00000000">
              <w:rPr>
                <w:rtl w:val="0"/>
              </w:rPr>
            </w:r>
          </w:p>
        </w:tc>
        <w:tc>
          <w:tcPr>
            <w:gridSpan w:val="2"/>
            <w:tcBorders>
              <w:top w:color="ffffff" w:space="0" w:sz="18" w:val="single"/>
            </w:tcBorders>
            <w:shd w:fill="bfbfbf" w:val="clear"/>
            <w:tcMar>
              <w:top w:w="57.0" w:type="dxa"/>
              <w:left w:w="115.0" w:type="dxa"/>
              <w:bottom w:w="57.0" w:type="dxa"/>
              <w:right w:w="115.0" w:type="dxa"/>
            </w:tcMar>
          </w:tcPr>
          <w:p w:rsidR="00000000" w:rsidDel="00000000" w:rsidP="00000000" w:rsidRDefault="00000000" w:rsidRPr="00000000" w14:paraId="00000012">
            <w:pPr>
              <w:spacing w:after="0" w:line="240" w:lineRule="auto"/>
              <w:rPr>
                <w:rFonts w:ascii="Times New Roman" w:cs="Times New Roman" w:eastAsia="Times New Roman" w:hAnsi="Times New Roman"/>
                <w:b w:val="1"/>
                <w:bCs w:val="1"/>
                <w:i w:val="1"/>
                <w:iCs w:val="1"/>
                <w:sz w:val="24"/>
                <w:szCs w:val="24"/>
              </w:rPr>
            </w:pPr>
            <w:bookmarkStart w:colFirst="0" w:colLast="0" w:name="_heading=h.14l7j1g4hro9" w:id="0"/>
            <w:bookmarkEnd w:id="0"/>
            <w:r w:rsidDel="00000000" w:rsidR="00000000" w:rsidRPr="00000000">
              <w:rPr>
                <w:rFonts w:ascii="Times New Roman" w:cs="Times New Roman" w:eastAsia="Times New Roman" w:hAnsi="Times New Roman"/>
                <w:b w:val="1"/>
                <w:bCs w:val="1"/>
                <w:i w:val="1"/>
                <w:iCs w:val="1"/>
                <w:sz w:val="24"/>
                <w:szCs w:val="24"/>
                <w:rtl w:val="0"/>
              </w:rPr>
              <w:t xml:space="preserve">October 2026</w:t>
            </w:r>
          </w:p>
        </w:tc>
      </w:tr>
    </w:tbl>
    <w:p w:rsidR="00000000" w:rsidDel="00000000" w:rsidP="00000000" w:rsidRDefault="00000000" w:rsidRPr="00000000" w14:paraId="00000014">
      <w:pPr>
        <w:jc w:val="center"/>
        <w:rPr>
          <w:rFonts w:ascii="Times New Roman" w:cs="Times New Roman" w:eastAsia="Times New Roman" w:hAnsi="Times New Roman"/>
          <w:sz w:val="28"/>
          <w:szCs w:val="28"/>
        </w:rPr>
      </w:pPr>
      <w:r w:rsidDel="00000000" w:rsidR="00000000" w:rsidRPr="00000000">
        <w:rPr>
          <w:rFonts w:ascii="Arial" w:cs="Arial" w:eastAsia="Arial" w:hAnsi="Arial"/>
          <w:sz w:val="40"/>
          <w:szCs w:val="40"/>
          <w:rtl w:val="0"/>
        </w:rPr>
        <w:t xml:space="preserve">Thompson Primary School</w:t>
      </w: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Preventing Radicalisation Policy is part of our commitment to keeping our pupils and the school community safe. Since the Education and Inspections Act 2006 schools have a duty to promote community cohesion. Over the last few years, global events have led to a growth of extremist viewpoints, including advocacy of violent extremism.</w:t>
      </w:r>
    </w:p>
    <w:p w:rsidR="00000000" w:rsidDel="00000000" w:rsidP="00000000" w:rsidRDefault="00000000" w:rsidRPr="00000000" w14:paraId="00000019">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Schools have an important part to play in both educating children and young people about extremism and recognising when pupils start to become radicalised. In March 2015, new statutory duties were placed on schools by the Counter Terrorism and Security Act 2015 which means they must work to prevent children being drawn into extremism.</w:t>
      </w:r>
    </w:p>
    <w:p w:rsidR="00000000" w:rsidDel="00000000" w:rsidP="00000000" w:rsidRDefault="00000000" w:rsidRPr="00000000" w14:paraId="0000001A">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Safeguarding children from all risks of harm is an important part of a school’s work and protecting them from extremism is one aspect of that.</w:t>
      </w:r>
    </w:p>
    <w:p w:rsidR="00000000" w:rsidDel="00000000" w:rsidP="00000000" w:rsidRDefault="00000000" w:rsidRPr="00000000" w14:paraId="0000001B">
      <w:pPr>
        <w:shd w:fill="ffffff" w:val="clear"/>
        <w:spacing w:after="15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C">
      <w:pPr>
        <w:shd w:fill="ffffff" w:val="clear"/>
        <w:spacing w:after="15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Cooperative Education East</w:t>
      </w:r>
    </w:p>
    <w:p w:rsidR="00000000" w:rsidDel="00000000" w:rsidP="00000000" w:rsidRDefault="00000000" w:rsidRPr="00000000" w14:paraId="0000001D">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Cooperative Education East we ensure that through our vision, values, relationships and teaching we promote tolerance and respect for all cultures, faiths and lifestyles. The Governors also ensure that this ethos is reflected and implemented effectively through school policy and practice and that there is effective application of safeguarding policies in place to safeguard and promote pupils’ welfare.</w:t>
      </w:r>
    </w:p>
    <w:p w:rsidR="00000000" w:rsidDel="00000000" w:rsidP="00000000" w:rsidRDefault="00000000" w:rsidRPr="00000000" w14:paraId="0000001E">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 duty to prepare our pupils for life in modern Britain and to keep them safe. Everyone at Cooperative Education East has the right to learn and work in safety. Bullying will not be tolerated, of any kind and derogatory language and behaviour towards others will be challenged.</w:t>
      </w:r>
    </w:p>
    <w:p w:rsidR="00000000" w:rsidDel="00000000" w:rsidP="00000000" w:rsidRDefault="00000000" w:rsidRPr="00000000" w14:paraId="0000001F">
      <w:pPr>
        <w:shd w:fill="ffffff" w:val="clear"/>
        <w:spacing w:after="15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20">
      <w:pPr>
        <w:shd w:fill="ffffff" w:val="clear"/>
        <w:spacing w:after="15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Statutory Guidance</w:t>
      </w:r>
    </w:p>
    <w:p w:rsidR="00000000" w:rsidDel="00000000" w:rsidP="00000000" w:rsidRDefault="00000000" w:rsidRPr="00000000" w14:paraId="00000021">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duty to prevent children and young people being radicalised is set out in the following documents.</w:t>
      </w:r>
    </w:p>
    <w:p w:rsidR="00000000" w:rsidDel="00000000" w:rsidP="00000000" w:rsidRDefault="00000000" w:rsidRPr="00000000" w14:paraId="00000022">
      <w:pPr>
        <w:numPr>
          <w:ilvl w:val="0"/>
          <w:numId w:val="5"/>
        </w:numPr>
        <w:shd w:fill="ffffff" w:val="clea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Terrorism and Security Act 2015 - </w:t>
      </w:r>
      <w:hyperlink r:id="rId8">
        <w:r w:rsidDel="00000000" w:rsidR="00000000" w:rsidRPr="00000000">
          <w:rPr>
            <w:u w:val="single"/>
            <w:rtl w:val="0"/>
          </w:rPr>
          <w:t xml:space="preserve">Counter-Terrorism and Security Act - GOV.UK (www.gov.uk)</w:t>
        </w:r>
      </w:hyperlink>
      <w:r w:rsidDel="00000000" w:rsidR="00000000" w:rsidRPr="00000000">
        <w:rPr>
          <w:rtl w:val="0"/>
        </w:rPr>
      </w:r>
    </w:p>
    <w:p w:rsidR="00000000" w:rsidDel="00000000" w:rsidP="00000000" w:rsidRDefault="00000000" w:rsidRPr="00000000" w14:paraId="00000023">
      <w:pPr>
        <w:numPr>
          <w:ilvl w:val="0"/>
          <w:numId w:val="5"/>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Keeping Children Safe in Education 2023 - </w:t>
      </w:r>
      <w:hyperlink r:id="rId9">
        <w:r w:rsidDel="00000000" w:rsidR="00000000" w:rsidRPr="00000000">
          <w:rPr>
            <w:u w:val="single"/>
            <w:rtl w:val="0"/>
          </w:rPr>
          <w:t xml:space="preserve">Keeping children safe in education 2023 (publishing.service.gov.uk)</w:t>
        </w:r>
      </w:hyperlink>
      <w:r w:rsidDel="00000000" w:rsidR="00000000" w:rsidRPr="00000000">
        <w:rPr>
          <w:rtl w:val="0"/>
        </w:rPr>
      </w:r>
    </w:p>
    <w:p w:rsidR="00000000" w:rsidDel="00000000" w:rsidP="00000000" w:rsidRDefault="00000000" w:rsidRPr="00000000" w14:paraId="00000024">
      <w:pPr>
        <w:numPr>
          <w:ilvl w:val="0"/>
          <w:numId w:val="5"/>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 Duty Guidance 2015 - </w:t>
      </w:r>
      <w:hyperlink r:id="rId10">
        <w:r w:rsidDel="00000000" w:rsidR="00000000" w:rsidRPr="00000000">
          <w:rPr>
            <w:u w:val="single"/>
            <w:rtl w:val="0"/>
          </w:rPr>
          <w:t xml:space="preserve">Prevent duty guidance - GOV.UK (www.gov.uk)</w:t>
        </w:r>
      </w:hyperlink>
      <w:r w:rsidDel="00000000" w:rsidR="00000000" w:rsidRPr="00000000">
        <w:rPr>
          <w:rtl w:val="0"/>
        </w:rPr>
      </w:r>
    </w:p>
    <w:p w:rsidR="00000000" w:rsidDel="00000000" w:rsidP="00000000" w:rsidRDefault="00000000" w:rsidRPr="00000000" w14:paraId="00000025">
      <w:pPr>
        <w:numPr>
          <w:ilvl w:val="0"/>
          <w:numId w:val="5"/>
        </w:numPr>
        <w:shd w:fill="ffffff" w:val="clear"/>
        <w:spacing w:after="280" w:line="240" w:lineRule="auto"/>
        <w:ind w:left="720" w:hanging="360"/>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Working Together to Safeguard Children 2015 - </w:t>
      </w:r>
      <w:hyperlink r:id="rId11">
        <w:r w:rsidDel="00000000" w:rsidR="00000000" w:rsidRPr="00000000">
          <w:rPr>
            <w:u w:val="single"/>
            <w:rtl w:val="0"/>
          </w:rPr>
          <w:t xml:space="preserve">Working together to safeguard children - GOV.UK (www.gov.uk)</w:t>
        </w:r>
      </w:hyperlink>
      <w:r w:rsidDel="00000000" w:rsidR="00000000" w:rsidRPr="00000000">
        <w:rPr>
          <w:rtl w:val="0"/>
        </w:rPr>
      </w:r>
    </w:p>
    <w:p w:rsidR="00000000" w:rsidDel="00000000" w:rsidP="00000000" w:rsidRDefault="00000000" w:rsidRPr="00000000" w14:paraId="00000026">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Non-statutory Guidance</w:t>
      </w:r>
      <w:r w:rsidDel="00000000" w:rsidR="00000000" w:rsidRPr="00000000">
        <w:rPr>
          <w:rtl w:val="0"/>
        </w:rPr>
      </w:r>
    </w:p>
    <w:p w:rsidR="00000000" w:rsidDel="00000000" w:rsidP="00000000" w:rsidRDefault="00000000" w:rsidRPr="00000000" w14:paraId="00000027">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Promoting fundamental British values as part of SMSC in schools: DfE Departmental advice for maintained schools 2014.</w:t>
      </w:r>
    </w:p>
    <w:p w:rsidR="00000000" w:rsidDel="00000000" w:rsidP="00000000" w:rsidRDefault="00000000" w:rsidRPr="00000000" w14:paraId="00000028">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Norfolk Schools and Learning Prevent </w:t>
      </w:r>
      <w:hyperlink r:id="rId12">
        <w:r w:rsidDel="00000000" w:rsidR="00000000" w:rsidRPr="00000000">
          <w:rPr>
            <w:rFonts w:ascii="Times New Roman" w:cs="Times New Roman" w:eastAsia="Times New Roman" w:hAnsi="Times New Roman"/>
            <w:sz w:val="24"/>
            <w:szCs w:val="24"/>
            <w:u w:val="single"/>
            <w:rtl w:val="0"/>
          </w:rPr>
          <w:t xml:space="preserve">Prevent duty - Schools (norfolk.gov.uk)</w:t>
        </w:r>
      </w:hyperlink>
      <w:r w:rsidDel="00000000" w:rsidR="00000000" w:rsidRPr="00000000">
        <w:rPr>
          <w:rtl w:val="0"/>
        </w:rPr>
      </w:r>
    </w:p>
    <w:p w:rsidR="00000000" w:rsidDel="00000000" w:rsidP="00000000" w:rsidRDefault="00000000" w:rsidRPr="00000000" w14:paraId="00000029">
      <w:pPr>
        <w:shd w:fill="ffffff" w:val="clear"/>
        <w:spacing w:after="15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spacing w:after="150" w:before="15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hd w:fill="ffffff" w:val="clear"/>
        <w:spacing w:after="150" w:before="15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hd w:fill="ffffff" w:val="clear"/>
        <w:spacing w:after="150" w:before="15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Related Policies</w:t>
      </w:r>
    </w:p>
    <w:p w:rsidR="00000000" w:rsidDel="00000000" w:rsidP="00000000" w:rsidRDefault="00000000" w:rsidRPr="00000000" w14:paraId="0000002D">
      <w:pPr>
        <w:numPr>
          <w:ilvl w:val="0"/>
          <w:numId w:val="6"/>
        </w:numPr>
        <w:shd w:fill="ffffff" w:val="clea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Safety Policy</w:t>
      </w:r>
    </w:p>
    <w:p w:rsidR="00000000" w:rsidDel="00000000" w:rsidP="00000000" w:rsidRDefault="00000000" w:rsidRPr="00000000" w14:paraId="0000002E">
      <w:pPr>
        <w:numPr>
          <w:ilvl w:val="0"/>
          <w:numId w:val="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 Policy</w:t>
      </w:r>
    </w:p>
    <w:p w:rsidR="00000000" w:rsidDel="00000000" w:rsidP="00000000" w:rsidRDefault="00000000" w:rsidRPr="00000000" w14:paraId="0000002F">
      <w:pPr>
        <w:numPr>
          <w:ilvl w:val="0"/>
          <w:numId w:val="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Safeguarding Policy</w:t>
      </w:r>
    </w:p>
    <w:p w:rsidR="00000000" w:rsidDel="00000000" w:rsidP="00000000" w:rsidRDefault="00000000" w:rsidRPr="00000000" w14:paraId="00000030">
      <w:pPr>
        <w:numPr>
          <w:ilvl w:val="0"/>
          <w:numId w:val="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Equality Opportunities Policy</w:t>
      </w:r>
    </w:p>
    <w:p w:rsidR="00000000" w:rsidDel="00000000" w:rsidP="00000000" w:rsidRDefault="00000000" w:rsidRPr="00000000" w14:paraId="00000031">
      <w:pPr>
        <w:shd w:fill="ffffff" w:val="clear"/>
        <w:spacing w:after="28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Definitions</w:t>
      </w:r>
      <w:r w:rsidDel="00000000" w:rsidR="00000000" w:rsidRPr="00000000">
        <w:rPr>
          <w:rtl w:val="0"/>
        </w:rPr>
      </w:r>
    </w:p>
    <w:p w:rsidR="00000000" w:rsidDel="00000000" w:rsidP="00000000" w:rsidRDefault="00000000" w:rsidRPr="00000000" w14:paraId="00000033">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Extremism is defined in the 2011 Prevent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000000" w:rsidDel="00000000" w:rsidP="00000000" w:rsidRDefault="00000000" w:rsidRPr="00000000" w14:paraId="00000034">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Radicalisation refers to the process by which a person comes to support terrorism and extremist ideologies associated with terrorist groups.</w:t>
      </w:r>
    </w:p>
    <w:p w:rsidR="00000000" w:rsidDel="00000000" w:rsidP="00000000" w:rsidRDefault="00000000" w:rsidRPr="00000000" w14:paraId="00000035">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British values are democracy, the rule of law, individual liberty and mutual respect and tolerance of those with different faiths and beliefs.</w:t>
      </w:r>
    </w:p>
    <w:p w:rsidR="00000000" w:rsidDel="00000000" w:rsidP="00000000" w:rsidRDefault="00000000" w:rsidRPr="00000000" w14:paraId="00000036">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Roles and Responsibilities</w:t>
      </w:r>
      <w:r w:rsidDel="00000000" w:rsidR="00000000" w:rsidRPr="00000000">
        <w:rPr>
          <w:rtl w:val="0"/>
        </w:rPr>
      </w:r>
    </w:p>
    <w:p w:rsidR="00000000" w:rsidDel="00000000" w:rsidP="00000000" w:rsidRDefault="00000000" w:rsidRPr="00000000" w14:paraId="00000037">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 of the Governors</w:t>
      </w:r>
      <w:r w:rsidDel="00000000" w:rsidR="00000000" w:rsidRPr="00000000">
        <w:rPr>
          <w:rtl w:val="0"/>
        </w:rPr>
      </w:r>
    </w:p>
    <w:p w:rsidR="00000000" w:rsidDel="00000000" w:rsidP="00000000" w:rsidRDefault="00000000" w:rsidRPr="00000000" w14:paraId="00000038">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role of the Governors to ensure that the schools meet their statutory duties with regard to preventing radicalisation.</w:t>
      </w:r>
    </w:p>
    <w:p w:rsidR="00000000" w:rsidDel="00000000" w:rsidP="00000000" w:rsidRDefault="00000000" w:rsidRPr="00000000" w14:paraId="00000039">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schools have a nominated Safeguarding Governor who will liaise with the Head teacher and other staff about issues to do with protecting pupils from radicalisation.</w:t>
      </w:r>
    </w:p>
    <w:p w:rsidR="00000000" w:rsidDel="00000000" w:rsidP="00000000" w:rsidRDefault="00000000" w:rsidRPr="00000000" w14:paraId="0000003A">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 of the Head teacher</w:t>
      </w:r>
      <w:r w:rsidDel="00000000" w:rsidR="00000000" w:rsidRPr="00000000">
        <w:rPr>
          <w:rtl w:val="0"/>
        </w:rPr>
      </w:r>
    </w:p>
    <w:p w:rsidR="00000000" w:rsidDel="00000000" w:rsidP="00000000" w:rsidRDefault="00000000" w:rsidRPr="00000000" w14:paraId="0000003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role of the Head teacher to:</w:t>
      </w:r>
    </w:p>
    <w:p w:rsidR="00000000" w:rsidDel="00000000" w:rsidP="00000000" w:rsidRDefault="00000000" w:rsidRPr="00000000" w14:paraId="0000003C">
      <w:pPr>
        <w:numPr>
          <w:ilvl w:val="0"/>
          <w:numId w:val="7"/>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that the school and its staff respond to preventing radicalisation on a day-today basis</w:t>
      </w:r>
    </w:p>
    <w:p w:rsidR="00000000" w:rsidDel="00000000" w:rsidP="00000000" w:rsidRDefault="00000000" w:rsidRPr="00000000" w14:paraId="0000003D">
      <w:pPr>
        <w:numPr>
          <w:ilvl w:val="0"/>
          <w:numId w:val="7"/>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that the school’s curriculum addresses the issues involved in radicalisation</w:t>
      </w:r>
    </w:p>
    <w:p w:rsidR="00000000" w:rsidDel="00000000" w:rsidP="00000000" w:rsidRDefault="00000000" w:rsidRPr="00000000" w14:paraId="0000003E">
      <w:pPr>
        <w:numPr>
          <w:ilvl w:val="0"/>
          <w:numId w:val="7"/>
        </w:numPr>
        <w:shd w:fill="ffffff" w:val="clea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that staff conduct is consistent with preventing radicalisation</w:t>
      </w:r>
    </w:p>
    <w:p w:rsidR="00000000" w:rsidDel="00000000" w:rsidP="00000000" w:rsidRDefault="00000000" w:rsidRPr="00000000" w14:paraId="0000003F">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 of Designated Safeguarding Lead</w:t>
      </w:r>
      <w:r w:rsidDel="00000000" w:rsidR="00000000" w:rsidRPr="00000000">
        <w:rPr>
          <w:rtl w:val="0"/>
        </w:rPr>
      </w:r>
    </w:p>
    <w:p w:rsidR="00000000" w:rsidDel="00000000" w:rsidP="00000000" w:rsidRDefault="00000000" w:rsidRPr="00000000" w14:paraId="0000004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role of the Designated Safeguarding Lead to:</w:t>
      </w:r>
    </w:p>
    <w:p w:rsidR="00000000" w:rsidDel="00000000" w:rsidP="00000000" w:rsidRDefault="00000000" w:rsidRPr="00000000" w14:paraId="00000041">
      <w:pPr>
        <w:numPr>
          <w:ilvl w:val="0"/>
          <w:numId w:val="1"/>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that staff understand the issues of radicalisation, that they are able to recognise the signs of vulnerability or radicalisation and know how to refer their concerns</w:t>
      </w:r>
    </w:p>
    <w:p w:rsidR="00000000" w:rsidDel="00000000" w:rsidP="00000000" w:rsidRDefault="00000000" w:rsidRPr="00000000" w14:paraId="00000042">
      <w:pPr>
        <w:numPr>
          <w:ilvl w:val="0"/>
          <w:numId w:val="1"/>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 safeguarding concerns about pupils who may be vulnerable to the risk of radicalisation or are showing signs of radicalisation</w:t>
      </w:r>
    </w:p>
    <w:p w:rsidR="00000000" w:rsidDel="00000000" w:rsidP="00000000" w:rsidRDefault="00000000" w:rsidRPr="00000000" w14:paraId="00000043">
      <w:pPr>
        <w:numPr>
          <w:ilvl w:val="0"/>
          <w:numId w:val="1"/>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referrals to appropriate agencies with regard to concerns about radicalisation</w:t>
      </w:r>
    </w:p>
    <w:p w:rsidR="00000000" w:rsidDel="00000000" w:rsidP="00000000" w:rsidRDefault="00000000" w:rsidRPr="00000000" w14:paraId="00000044">
      <w:pPr>
        <w:numPr>
          <w:ilvl w:val="0"/>
          <w:numId w:val="1"/>
        </w:numPr>
        <w:shd w:fill="ffffff" w:val="clea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liaise with partners, including the local authority and the police.</w:t>
      </w:r>
    </w:p>
    <w:p w:rsidR="00000000" w:rsidDel="00000000" w:rsidP="00000000" w:rsidRDefault="00000000" w:rsidRPr="00000000" w14:paraId="00000045">
      <w:pPr>
        <w:shd w:fill="ffffff" w:val="clear"/>
        <w:spacing w:after="28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 of Staff</w:t>
      </w:r>
      <w:r w:rsidDel="00000000" w:rsidR="00000000" w:rsidRPr="00000000">
        <w:rPr>
          <w:rtl w:val="0"/>
        </w:rPr>
      </w:r>
    </w:p>
    <w:p w:rsidR="00000000" w:rsidDel="00000000" w:rsidP="00000000" w:rsidRDefault="00000000" w:rsidRPr="00000000" w14:paraId="00000047">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role of staff to understand the issues of radicalisation, that they are able to recognise the signs of vulnerability or radicalisation and know how to refer their concerns. All staff across the trust take part in annual safeguard training. </w:t>
      </w:r>
    </w:p>
    <w:p w:rsidR="00000000" w:rsidDel="00000000" w:rsidP="00000000" w:rsidRDefault="00000000" w:rsidRPr="00000000" w14:paraId="00000048">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Curriculum</w:t>
      </w:r>
      <w:r w:rsidDel="00000000" w:rsidR="00000000" w:rsidRPr="00000000">
        <w:rPr>
          <w:rtl w:val="0"/>
        </w:rPr>
      </w:r>
    </w:p>
    <w:p w:rsidR="00000000" w:rsidDel="00000000" w:rsidP="00000000" w:rsidRDefault="00000000" w:rsidRPr="00000000" w14:paraId="00000049">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committed to ensuring that our pupils are offered a broad and balanced curriculum that aims to prepare them for life in modern Britain. We encourage our pupils to be inquisitive learners who are open to new experiences and are tolerant of others. Our values support the development of the whole child as a reflective learner within a safe respectful learning environment. Teaching the trusts’ core values alongside the fundamental British values supports quality teaching and learning, whilst making a positive contribution to the development of a fair, just and civil society.</w:t>
      </w:r>
    </w:p>
    <w:p w:rsidR="00000000" w:rsidDel="00000000" w:rsidP="00000000" w:rsidRDefault="00000000" w:rsidRPr="00000000" w14:paraId="0000004A">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Internet Safety</w:t>
      </w:r>
      <w:r w:rsidDel="00000000" w:rsidR="00000000" w:rsidRPr="00000000">
        <w:rPr>
          <w:rtl w:val="0"/>
        </w:rPr>
      </w:r>
    </w:p>
    <w:p w:rsidR="00000000" w:rsidDel="00000000" w:rsidP="00000000" w:rsidRDefault="00000000" w:rsidRPr="00000000" w14:paraId="0000004B">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internet provides children and young people with access to a wide-range of content, some of which is harmful. Extremists use the internet, including social media, to share their messages. The NYCC filtering systems used at our schools block inappropriate content, including extremist content.</w:t>
      </w:r>
    </w:p>
    <w:p w:rsidR="00000000" w:rsidDel="00000000" w:rsidP="00000000" w:rsidRDefault="00000000" w:rsidRPr="00000000" w14:paraId="0000004C">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staff, pupils or visitors find unblocked extremist content they must report it immediately to a senior member of staff.</w:t>
      </w:r>
    </w:p>
    <w:p w:rsidR="00000000" w:rsidDel="00000000" w:rsidP="00000000" w:rsidRDefault="00000000" w:rsidRPr="00000000" w14:paraId="0000004D">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e-safety and internet user policy refers to preventing radicalisation and related extremist content. Pupils and staff know how to report internet content that is inappropriate or of concern.</w:t>
      </w:r>
    </w:p>
    <w:p w:rsidR="00000000" w:rsidDel="00000000" w:rsidP="00000000" w:rsidRDefault="00000000" w:rsidRPr="00000000" w14:paraId="0000004E">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Staff Training</w:t>
      </w:r>
      <w:r w:rsidDel="00000000" w:rsidR="00000000" w:rsidRPr="00000000">
        <w:rPr>
          <w:rtl w:val="0"/>
        </w:rPr>
      </w:r>
    </w:p>
    <w:p w:rsidR="00000000" w:rsidDel="00000000" w:rsidP="00000000" w:rsidRDefault="00000000" w:rsidRPr="00000000" w14:paraId="0000004F">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will be given training to help them understand the issues of radicalisation, so that they are able to recognise the signs of vulnerability or radicalisation and know how to refer their concerns. This information also forms part of the annual safeguarding training.</w:t>
      </w:r>
    </w:p>
    <w:p w:rsidR="00000000" w:rsidDel="00000000" w:rsidP="00000000" w:rsidRDefault="00000000" w:rsidRPr="00000000" w14:paraId="00000050">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Safer Recruitment</w:t>
      </w:r>
      <w:r w:rsidDel="00000000" w:rsidR="00000000" w:rsidRPr="00000000">
        <w:rPr>
          <w:rtl w:val="0"/>
        </w:rPr>
      </w:r>
    </w:p>
    <w:p w:rsidR="00000000" w:rsidDel="00000000" w:rsidP="00000000" w:rsidRDefault="00000000" w:rsidRPr="00000000" w14:paraId="00000051">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ensure that the staff we appoint to the school are suitable, our recruitment procedures are rigorous and we follow the statutory guidance published in Keeping Children Safe in</w:t>
      </w:r>
    </w:p>
    <w:p w:rsidR="00000000" w:rsidDel="00000000" w:rsidP="00000000" w:rsidRDefault="00000000" w:rsidRPr="00000000" w14:paraId="00000052">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2021. DBS checks are carried out in accordance to, up to date guidance on persons having regular unsupervised access to children.</w:t>
      </w:r>
    </w:p>
    <w:p w:rsidR="00000000" w:rsidDel="00000000" w:rsidP="00000000" w:rsidRDefault="00000000" w:rsidRPr="00000000" w14:paraId="00000053">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Visitors</w:t>
      </w:r>
      <w:r w:rsidDel="00000000" w:rsidR="00000000" w:rsidRPr="00000000">
        <w:rPr>
          <w:rtl w:val="0"/>
        </w:rPr>
      </w:r>
    </w:p>
    <w:p w:rsidR="00000000" w:rsidDel="00000000" w:rsidP="00000000" w:rsidRDefault="00000000" w:rsidRPr="00000000" w14:paraId="00000054">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Visitors to the schools are made aware of our safeguarding and child protection policies on arrival at the schools and are given information about what to do if they are concerned about any aspect of child welfare. Posters identifying the safeguarding team are on display around the schools.</w:t>
      </w:r>
    </w:p>
    <w:p w:rsidR="00000000" w:rsidDel="00000000" w:rsidP="00000000" w:rsidRDefault="00000000" w:rsidRPr="00000000" w14:paraId="00000055">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undertake due diligence to ensure that visiting speakers are appropriate. Speakers will be supervised at all times and will not be allowed to speak to pupils without a member of staff being present.</w:t>
      </w:r>
    </w:p>
    <w:p w:rsidR="00000000" w:rsidDel="00000000" w:rsidP="00000000" w:rsidRDefault="00000000" w:rsidRPr="00000000" w14:paraId="00000056">
      <w:pPr>
        <w:shd w:fill="ffffff" w:val="clear"/>
        <w:spacing w:after="15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Staff must not invite speakers into schools without first obtaining permission from the Head teacher</w:t>
      </w:r>
      <w:r w:rsidDel="00000000" w:rsidR="00000000" w:rsidRPr="00000000">
        <w:rPr>
          <w:rFonts w:ascii="Times New Roman" w:cs="Times New Roman" w:eastAsia="Times New Roman" w:hAnsi="Times New Roman"/>
          <w:sz w:val="26"/>
          <w:szCs w:val="26"/>
          <w:rtl w:val="0"/>
        </w:rPr>
        <w:t xml:space="preserve"> and or CEO. </w:t>
      </w:r>
    </w:p>
    <w:p w:rsidR="00000000" w:rsidDel="00000000" w:rsidP="00000000" w:rsidRDefault="00000000" w:rsidRPr="00000000" w14:paraId="00000057">
      <w:pPr>
        <w:shd w:fill="ffffff" w:val="clear"/>
        <w:spacing w:after="15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Signs of Vulnerability</w:t>
      </w:r>
      <w:r w:rsidDel="00000000" w:rsidR="00000000" w:rsidRPr="00000000">
        <w:rPr>
          <w:rtl w:val="0"/>
        </w:rPr>
      </w:r>
    </w:p>
    <w:p w:rsidR="00000000" w:rsidDel="00000000" w:rsidP="00000000" w:rsidRDefault="00000000" w:rsidRPr="00000000" w14:paraId="00000058">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known definitive indicators that a young person is vulnerable to radicalisation, but there are number of signs that together increase the risk.</w:t>
      </w:r>
    </w:p>
    <w:p w:rsidR="00000000" w:rsidDel="00000000" w:rsidP="00000000" w:rsidRDefault="00000000" w:rsidRPr="00000000" w14:paraId="00000059">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Signs of vulnerability include:</w:t>
      </w:r>
    </w:p>
    <w:p w:rsidR="00000000" w:rsidDel="00000000" w:rsidP="00000000" w:rsidRDefault="00000000" w:rsidRPr="00000000" w14:paraId="0000005A">
      <w:pPr>
        <w:numPr>
          <w:ilvl w:val="0"/>
          <w:numId w:val="2"/>
        </w:numPr>
        <w:shd w:fill="ffffff" w:val="clea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underachievement</w:t>
      </w:r>
    </w:p>
    <w:p w:rsidR="00000000" w:rsidDel="00000000" w:rsidP="00000000" w:rsidRDefault="00000000" w:rsidRPr="00000000" w14:paraId="0000005B">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in possession of extremist literature</w:t>
      </w:r>
    </w:p>
    <w:p w:rsidR="00000000" w:rsidDel="00000000" w:rsidP="00000000" w:rsidRDefault="00000000" w:rsidRPr="00000000" w14:paraId="0000005C">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poverty</w:t>
      </w:r>
    </w:p>
    <w:p w:rsidR="00000000" w:rsidDel="00000000" w:rsidP="00000000" w:rsidRDefault="00000000" w:rsidRPr="00000000" w14:paraId="0000005D">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exclusion</w:t>
      </w:r>
    </w:p>
    <w:p w:rsidR="00000000" w:rsidDel="00000000" w:rsidP="00000000" w:rsidRDefault="00000000" w:rsidRPr="00000000" w14:paraId="0000005E">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traumatic events</w:t>
      </w:r>
    </w:p>
    <w:p w:rsidR="00000000" w:rsidDel="00000000" w:rsidP="00000000" w:rsidRDefault="00000000" w:rsidRPr="00000000" w14:paraId="0000005F">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or national event</w:t>
      </w:r>
    </w:p>
    <w:p w:rsidR="00000000" w:rsidDel="00000000" w:rsidP="00000000" w:rsidRDefault="00000000" w:rsidRPr="00000000" w14:paraId="00000060">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religious conversion</w:t>
      </w:r>
    </w:p>
    <w:p w:rsidR="00000000" w:rsidDel="00000000" w:rsidP="00000000" w:rsidRDefault="00000000" w:rsidRPr="00000000" w14:paraId="00000061">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behaviour</w:t>
      </w:r>
    </w:p>
    <w:p w:rsidR="00000000" w:rsidDel="00000000" w:rsidP="00000000" w:rsidRDefault="00000000" w:rsidRPr="00000000" w14:paraId="00000062">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extremist influences</w:t>
      </w:r>
    </w:p>
    <w:p w:rsidR="00000000" w:rsidDel="00000000" w:rsidP="00000000" w:rsidRDefault="00000000" w:rsidRPr="00000000" w14:paraId="00000063">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with family over lifestyle</w:t>
      </w:r>
    </w:p>
    <w:p w:rsidR="00000000" w:rsidDel="00000000" w:rsidP="00000000" w:rsidRDefault="00000000" w:rsidRPr="00000000" w14:paraId="00000064">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confused identify</w:t>
      </w:r>
    </w:p>
    <w:p w:rsidR="00000000" w:rsidDel="00000000" w:rsidP="00000000" w:rsidRDefault="00000000" w:rsidRPr="00000000" w14:paraId="00000065">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 or witness to race or hate crimes</w:t>
      </w:r>
    </w:p>
    <w:p w:rsidR="00000000" w:rsidDel="00000000" w:rsidP="00000000" w:rsidRDefault="00000000" w:rsidRPr="00000000" w14:paraId="00000066">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rejection by peers, family, social groups or faith</w:t>
      </w:r>
    </w:p>
    <w:p w:rsidR="00000000" w:rsidDel="00000000" w:rsidP="00000000" w:rsidRDefault="00000000" w:rsidRPr="00000000" w14:paraId="00000067">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isolation from peers</w:t>
      </w:r>
    </w:p>
    <w:p w:rsidR="00000000" w:rsidDel="00000000" w:rsidP="00000000" w:rsidRDefault="00000000" w:rsidRPr="00000000" w14:paraId="00000068">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becoming withdrawn in class</w:t>
      </w:r>
    </w:p>
    <w:p w:rsidR="00000000" w:rsidDel="00000000" w:rsidP="00000000" w:rsidRDefault="00000000" w:rsidRPr="00000000" w14:paraId="00000069">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disengagement from work</w:t>
      </w:r>
    </w:p>
    <w:p w:rsidR="00000000" w:rsidDel="00000000" w:rsidP="00000000" w:rsidRDefault="00000000" w:rsidRPr="00000000" w14:paraId="0000006A">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aggressive behaviour towards peers</w:t>
      </w:r>
    </w:p>
    <w:p w:rsidR="00000000" w:rsidDel="00000000" w:rsidP="00000000" w:rsidRDefault="00000000" w:rsidRPr="00000000" w14:paraId="0000006B">
      <w:pPr>
        <w:numPr>
          <w:ilvl w:val="0"/>
          <w:numId w:val="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rebelling against school rules</w:t>
      </w:r>
    </w:p>
    <w:p w:rsidR="00000000" w:rsidDel="00000000" w:rsidP="00000000" w:rsidRDefault="00000000" w:rsidRPr="00000000" w14:paraId="0000006C">
      <w:pPr>
        <w:numPr>
          <w:ilvl w:val="0"/>
          <w:numId w:val="2"/>
        </w:numPr>
        <w:shd w:fill="ffffff" w:val="clea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 change in pattern</w:t>
      </w:r>
    </w:p>
    <w:p w:rsidR="00000000" w:rsidDel="00000000" w:rsidP="00000000" w:rsidRDefault="00000000" w:rsidRPr="00000000" w14:paraId="0000006D">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Recognising Extremism</w:t>
      </w:r>
      <w:r w:rsidDel="00000000" w:rsidR="00000000" w:rsidRPr="00000000">
        <w:rPr>
          <w:rtl w:val="0"/>
        </w:rPr>
      </w:r>
    </w:p>
    <w:p w:rsidR="00000000" w:rsidDel="00000000" w:rsidP="00000000" w:rsidRDefault="00000000" w:rsidRPr="00000000" w14:paraId="0000006E">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indicators of radicalisation or extremism may include:</w:t>
      </w:r>
    </w:p>
    <w:p w:rsidR="00000000" w:rsidDel="00000000" w:rsidP="00000000" w:rsidRDefault="00000000" w:rsidRPr="00000000" w14:paraId="0000006F">
      <w:pPr>
        <w:numPr>
          <w:ilvl w:val="0"/>
          <w:numId w:val="3"/>
        </w:numPr>
        <w:shd w:fill="ffffff" w:val="clea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showing sympathy for extremist causes</w:t>
      </w:r>
    </w:p>
    <w:p w:rsidR="00000000" w:rsidDel="00000000" w:rsidP="00000000" w:rsidRDefault="00000000" w:rsidRPr="00000000" w14:paraId="00000070">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glorifying violence, especially to other faiths or cultures</w:t>
      </w:r>
    </w:p>
    <w:p w:rsidR="00000000" w:rsidDel="00000000" w:rsidP="00000000" w:rsidRDefault="00000000" w:rsidRPr="00000000" w14:paraId="00000071">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remarks or comments about being at extremist events or rallies outside school</w:t>
      </w:r>
    </w:p>
    <w:p w:rsidR="00000000" w:rsidDel="00000000" w:rsidP="00000000" w:rsidRDefault="00000000" w:rsidRPr="00000000" w14:paraId="00000072">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possessing illegal or extremist literature</w:t>
      </w:r>
    </w:p>
    <w:p w:rsidR="00000000" w:rsidDel="00000000" w:rsidP="00000000" w:rsidRDefault="00000000" w:rsidRPr="00000000" w14:paraId="00000073">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advocating messages similar to illegal organisations or other extremist groups</w:t>
      </w:r>
    </w:p>
    <w:p w:rsidR="00000000" w:rsidDel="00000000" w:rsidP="00000000" w:rsidRDefault="00000000" w:rsidRPr="00000000" w14:paraId="00000074">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character changes in dress, behaviour and peer relationships (there are also very powerful narratives, programmes and networks that young people can come across online so involvement with particular groups may not be apparent)</w:t>
      </w:r>
    </w:p>
    <w:p w:rsidR="00000000" w:rsidDel="00000000" w:rsidP="00000000" w:rsidRDefault="00000000" w:rsidRPr="00000000" w14:paraId="00000075">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secretive behaviour</w:t>
      </w:r>
    </w:p>
    <w:p w:rsidR="00000000" w:rsidDel="00000000" w:rsidP="00000000" w:rsidRDefault="00000000" w:rsidRPr="00000000" w14:paraId="00000076">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searches or sharing extremist messages or social profiles</w:t>
      </w:r>
    </w:p>
    <w:p w:rsidR="00000000" w:rsidDel="00000000" w:rsidP="00000000" w:rsidRDefault="00000000" w:rsidRPr="00000000" w14:paraId="00000077">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intolerance of difference, including faith, culture, gender, race or sexuality</w:t>
      </w:r>
    </w:p>
    <w:p w:rsidR="00000000" w:rsidDel="00000000" w:rsidP="00000000" w:rsidRDefault="00000000" w:rsidRPr="00000000" w14:paraId="00000078">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graffiti, art work or writing that displays extremist themes</w:t>
      </w:r>
    </w:p>
    <w:p w:rsidR="00000000" w:rsidDel="00000000" w:rsidP="00000000" w:rsidRDefault="00000000" w:rsidRPr="00000000" w14:paraId="00000079">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attempts to impose extremist views or practices on others</w:t>
      </w:r>
    </w:p>
    <w:p w:rsidR="00000000" w:rsidDel="00000000" w:rsidP="00000000" w:rsidRDefault="00000000" w:rsidRPr="00000000" w14:paraId="0000007A">
      <w:pPr>
        <w:numPr>
          <w:ilvl w:val="0"/>
          <w:numId w:val="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verbalising anti-Western or anti-British views</w:t>
      </w:r>
    </w:p>
    <w:p w:rsidR="00000000" w:rsidDel="00000000" w:rsidP="00000000" w:rsidRDefault="00000000" w:rsidRPr="00000000" w14:paraId="0000007B">
      <w:pPr>
        <w:numPr>
          <w:ilvl w:val="0"/>
          <w:numId w:val="3"/>
        </w:numPr>
        <w:shd w:fill="ffffff" w:val="clea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advocating violence towards others</w:t>
      </w:r>
    </w:p>
    <w:p w:rsidR="00000000" w:rsidDel="00000000" w:rsidP="00000000" w:rsidRDefault="00000000" w:rsidRPr="00000000" w14:paraId="0000007C">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consider families at risk</w:t>
      </w:r>
    </w:p>
    <w:p w:rsidR="00000000" w:rsidDel="00000000" w:rsidP="00000000" w:rsidRDefault="00000000" w:rsidRPr="00000000" w14:paraId="0000007D">
      <w:pPr>
        <w:numPr>
          <w:ilvl w:val="0"/>
          <w:numId w:val="4"/>
        </w:numPr>
        <w:shd w:fill="ffffff" w:val="clea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buying into schools ethos</w:t>
      </w:r>
    </w:p>
    <w:p w:rsidR="00000000" w:rsidDel="00000000" w:rsidP="00000000" w:rsidRDefault="00000000" w:rsidRPr="00000000" w14:paraId="0000007E">
      <w:pPr>
        <w:numPr>
          <w:ilvl w:val="0"/>
          <w:numId w:val="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Questioning policies</w:t>
      </w:r>
    </w:p>
    <w:p w:rsidR="00000000" w:rsidDel="00000000" w:rsidP="00000000" w:rsidRDefault="00000000" w:rsidRPr="00000000" w14:paraId="0000007F">
      <w:pPr>
        <w:numPr>
          <w:ilvl w:val="0"/>
          <w:numId w:val="4"/>
        </w:numPr>
        <w:shd w:fill="ffffff" w:val="clea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Keeping apart from other parents</w:t>
      </w:r>
    </w:p>
    <w:p w:rsidR="00000000" w:rsidDel="00000000" w:rsidP="00000000" w:rsidRDefault="00000000" w:rsidRPr="00000000" w14:paraId="00000080">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Referral Process</w:t>
      </w:r>
      <w:r w:rsidDel="00000000" w:rsidR="00000000" w:rsidRPr="00000000">
        <w:rPr>
          <w:rtl w:val="0"/>
        </w:rPr>
      </w:r>
    </w:p>
    <w:p w:rsidR="00000000" w:rsidDel="00000000" w:rsidP="00000000" w:rsidRDefault="00000000" w:rsidRPr="00000000" w14:paraId="00000081">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and visitors to the schools must refer all concerns about pupils who show signs of vulnerability or radicalisation to the Designated Safeguarding Lead using the usual methods for reporting other safeguarding concerns.</w:t>
      </w:r>
    </w:p>
    <w:p w:rsidR="00000000" w:rsidDel="00000000" w:rsidP="00000000" w:rsidRDefault="00000000" w:rsidRPr="00000000" w14:paraId="00000082">
      <w:pPr>
        <w:shd w:fill="ffffff" w:val="clea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Norfolk Practitioners Guide to Safeguarding will be followed should a referral need to be made please see Appendix 1. The formal Norfolk Prevent Referral form will be completed by a DSL and if appropriate class teacher see Appendix 2.</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 Norfolk Practitioners’ Quick Guide: Safeguarding Individuals Vulnerable to Radicalisation (VTR) and referral process</w:t>
      </w:r>
    </w:p>
    <w:p w:rsidR="00000000" w:rsidDel="00000000" w:rsidP="00000000" w:rsidRDefault="00000000" w:rsidRPr="00000000" w14:paraId="00000098">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u w:val="single"/>
            <w:rtl w:val="0"/>
          </w:rPr>
          <w:t xml:space="preserve">VTR - Prevent Norfolk practitioners quick guide - safeguarding individuals vulnerable to radicalisation</w:t>
        </w:r>
      </w:hyperlink>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700787" cy="3318951"/>
            <wp:effectExtent b="0" l="0" r="0" t="0"/>
            <wp:docPr id="17"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700787" cy="3318951"/>
                    </a:xfrm>
                    <a:prstGeom prst="rect"/>
                    <a:ln/>
                  </pic:spPr>
                </pic:pic>
              </a:graphicData>
            </a:graphic>
          </wp:inline>
        </w:drawing>
      </w:r>
      <w:r w:rsidDel="00000000" w:rsidR="00000000" w:rsidRPr="00000000">
        <w:rPr>
          <w:rFonts w:ascii="Times New Roman" w:cs="Times New Roman" w:eastAsia="Times New Roman" w:hAnsi="Times New Roman"/>
        </w:rPr>
        <w:drawing>
          <wp:inline distB="114300" distT="114300" distL="114300" distR="114300">
            <wp:extent cx="2860740" cy="3566339"/>
            <wp:effectExtent b="0" l="0" r="0" t="0"/>
            <wp:docPr id="16"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860740" cy="3566339"/>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780327" cy="3423464"/>
            <wp:effectExtent b="0" l="0" r="0" t="0"/>
            <wp:docPr id="19"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2780327" cy="3423464"/>
                    </a:xfrm>
                    <a:prstGeom prst="rect"/>
                    <a:ln/>
                  </pic:spPr>
                </pic:pic>
              </a:graphicData>
            </a:graphic>
          </wp:inline>
        </w:drawing>
      </w:r>
      <w:r w:rsidDel="00000000" w:rsidR="00000000" w:rsidRPr="00000000">
        <w:rPr>
          <w:rFonts w:ascii="Times New Roman" w:cs="Times New Roman" w:eastAsia="Times New Roman" w:hAnsi="Times New Roman"/>
        </w:rPr>
        <w:drawing>
          <wp:inline distB="114300" distT="114300" distL="114300" distR="114300">
            <wp:extent cx="2789353" cy="3561649"/>
            <wp:effectExtent b="0" l="0" r="0" t="0"/>
            <wp:docPr id="18"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2789353" cy="3561649"/>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929960" cy="3242489"/>
            <wp:effectExtent b="0" l="0" r="0" t="0"/>
            <wp:docPr id="21"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2929960" cy="3242489"/>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2 Norfolk’s Prevent Referral Form</w:t>
      </w:r>
    </w:p>
    <w:p w:rsidR="00000000" w:rsidDel="00000000" w:rsidP="00000000" w:rsidRDefault="00000000" w:rsidRPr="00000000" w14:paraId="000000AF">
      <w:pPr>
        <w:pStyle w:val="Heading1"/>
        <w:keepNext w:val="0"/>
        <w:keepLines w:val="0"/>
        <w:spacing w:before="0" w:lineRule="auto"/>
        <w:rPr>
          <w:rFonts w:ascii="Arial" w:cs="Arial" w:eastAsia="Arial" w:hAnsi="Arial"/>
          <w:sz w:val="40"/>
          <w:szCs w:val="40"/>
        </w:rPr>
      </w:pPr>
      <w:bookmarkStart w:colFirst="0" w:colLast="0" w:name="_heading=h.c05ycfmiqbmu" w:id="2"/>
      <w:bookmarkEnd w:id="2"/>
      <w:r w:rsidDel="00000000" w:rsidR="00000000" w:rsidRPr="00000000">
        <w:rPr>
          <w:rFonts w:ascii="Arial" w:cs="Arial" w:eastAsia="Arial" w:hAnsi="Arial"/>
          <w:sz w:val="40"/>
          <w:szCs w:val="40"/>
          <w:rtl w:val="0"/>
        </w:rPr>
        <w:t xml:space="preserve">Prevent referral form</w:t>
      </w:r>
    </w:p>
    <w:p w:rsidR="00000000" w:rsidDel="00000000" w:rsidP="00000000" w:rsidRDefault="00000000" w:rsidRPr="00000000" w14:paraId="000000B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By sending this form you consent for it to arrive with both your dedicated Local Authority safeguarding team and Prevent policing team for a joint assessment. Wherever possible we aim to give you feedback on your referral, please be aware, however, that this is not always possible due to data protection and other case sensitivities.</w:t>
      </w:r>
    </w:p>
    <w:p w:rsidR="00000000" w:rsidDel="00000000" w:rsidP="00000000" w:rsidRDefault="00000000" w:rsidRPr="00000000" w14:paraId="000000B1">
      <w:pPr>
        <w:spacing w:after="240" w:before="240" w:lineRule="auto"/>
        <w:rPr>
          <w:rFonts w:ascii="Arial" w:cs="Arial" w:eastAsia="Arial" w:hAnsi="Arial"/>
          <w:b w:val="1"/>
          <w:bCs w:val="1"/>
          <w:color w:val="4472c4"/>
          <w:sz w:val="24"/>
          <w:szCs w:val="24"/>
        </w:rPr>
      </w:pPr>
      <w:r w:rsidDel="00000000" w:rsidR="00000000" w:rsidRPr="00000000">
        <w:rPr>
          <w:rFonts w:ascii="Arial" w:cs="Arial" w:eastAsia="Arial" w:hAnsi="Arial"/>
          <w:sz w:val="24"/>
          <w:szCs w:val="24"/>
          <w:rtl w:val="0"/>
        </w:rPr>
        <w:t xml:space="preserve">Once you have completed this form, please email it to </w:t>
      </w:r>
      <w:r w:rsidDel="00000000" w:rsidR="00000000" w:rsidRPr="00000000">
        <w:rPr>
          <w:rFonts w:ascii="Arial" w:cs="Arial" w:eastAsia="Arial" w:hAnsi="Arial"/>
          <w:b w:val="1"/>
          <w:bCs w:val="1"/>
          <w:color w:val="4472c4"/>
          <w:sz w:val="24"/>
          <w:szCs w:val="24"/>
          <w:rtl w:val="0"/>
        </w:rPr>
        <w:t xml:space="preserve">preventreferrals@norfolk.pnn.police.uk</w:t>
      </w:r>
    </w:p>
    <w:p w:rsidR="00000000" w:rsidDel="00000000" w:rsidP="00000000" w:rsidRDefault="00000000" w:rsidRPr="00000000" w14:paraId="000000B2">
      <w:pPr>
        <w:spacing w:after="240" w:befor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If you have any questions while filling in the form, please call the Prevent team on </w:t>
      </w:r>
      <w:r w:rsidDel="00000000" w:rsidR="00000000" w:rsidRPr="00000000">
        <w:rPr>
          <w:rFonts w:ascii="Arial" w:cs="Arial" w:eastAsia="Arial" w:hAnsi="Arial"/>
          <w:b w:val="1"/>
          <w:bCs w:val="1"/>
          <w:sz w:val="24"/>
          <w:szCs w:val="24"/>
          <w:rtl w:val="0"/>
        </w:rPr>
        <w:t xml:space="preserve">01953 423905</w:t>
      </w:r>
      <w:r w:rsidDel="00000000" w:rsidR="00000000" w:rsidRPr="00000000">
        <w:rPr>
          <w:rFonts w:ascii="Arial" w:cs="Arial" w:eastAsia="Arial" w:hAnsi="Arial"/>
          <w:sz w:val="24"/>
          <w:szCs w:val="24"/>
          <w:rtl w:val="0"/>
        </w:rPr>
        <w:t xml:space="preserve"> or </w:t>
      </w:r>
      <w:r w:rsidDel="00000000" w:rsidR="00000000" w:rsidRPr="00000000">
        <w:rPr>
          <w:rFonts w:ascii="Arial" w:cs="Arial" w:eastAsia="Arial" w:hAnsi="Arial"/>
          <w:b w:val="1"/>
          <w:bCs w:val="1"/>
          <w:sz w:val="24"/>
          <w:szCs w:val="24"/>
          <w:rtl w:val="0"/>
        </w:rPr>
        <w:t xml:space="preserve">01953 423896</w:t>
      </w:r>
    </w:p>
    <w:p w:rsidR="00000000" w:rsidDel="00000000" w:rsidP="00000000" w:rsidRDefault="00000000" w:rsidRPr="00000000" w14:paraId="000000B3">
      <w:pPr>
        <w:pStyle w:val="Heading2"/>
        <w:keepNext w:val="0"/>
        <w:keepLines w:val="0"/>
        <w:rPr>
          <w:rFonts w:ascii="Arial" w:cs="Arial" w:eastAsia="Arial" w:hAnsi="Arial"/>
          <w:sz w:val="28"/>
          <w:szCs w:val="28"/>
        </w:rPr>
      </w:pPr>
      <w:bookmarkStart w:colFirst="0" w:colLast="0" w:name="_heading=h.c45cou8iwxtz" w:id="3"/>
      <w:bookmarkEnd w:id="3"/>
      <w:r w:rsidDel="00000000" w:rsidR="00000000" w:rsidRPr="00000000">
        <w:rPr>
          <w:rFonts w:ascii="Arial" w:cs="Arial" w:eastAsia="Arial" w:hAnsi="Arial"/>
          <w:sz w:val="28"/>
          <w:szCs w:val="28"/>
          <w:rtl w:val="0"/>
        </w:rPr>
        <w:t xml:space="preserve">Individual’s biographical and contact details</w:t>
      </w:r>
    </w:p>
    <w:tbl>
      <w:tblPr>
        <w:tblStyle w:val="Table2"/>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5"/>
        <w:gridCol w:w="5250"/>
        <w:tblGridChange w:id="0">
          <w:tblGrid>
            <w:gridCol w:w="3585"/>
            <w:gridCol w:w="525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Forename(s):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Birth:</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Approximate age: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Gender: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Known address(es), identify which address is the individual’s current residence: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Nationality or citizenship: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Immigration or asylum status: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Primary language: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Contact telephone number(s):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relevant family details such as who lives with the individual: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CC">
      <w:pPr>
        <w:pStyle w:val="Heading2"/>
        <w:keepNext w:val="0"/>
        <w:keepLines w:val="0"/>
        <w:rPr>
          <w:rFonts w:ascii="Arial" w:cs="Arial" w:eastAsia="Arial" w:hAnsi="Arial"/>
          <w:sz w:val="28"/>
          <w:szCs w:val="28"/>
        </w:rPr>
      </w:pPr>
      <w:bookmarkStart w:colFirst="0" w:colLast="0" w:name="_heading=h.cjwxylotpoiy" w:id="4"/>
      <w:bookmarkEnd w:id="4"/>
      <w:r w:rsidDel="00000000" w:rsidR="00000000" w:rsidRPr="00000000">
        <w:rPr>
          <w:rFonts w:ascii="Arial" w:cs="Arial" w:eastAsia="Arial" w:hAnsi="Arial"/>
          <w:sz w:val="28"/>
          <w:szCs w:val="28"/>
          <w:rtl w:val="0"/>
        </w:rPr>
        <w:t xml:space="preserve">Describe concerns</w:t>
      </w:r>
    </w:p>
    <w:p w:rsidR="00000000" w:rsidDel="00000000" w:rsidP="00000000" w:rsidRDefault="00000000" w:rsidRPr="00000000" w14:paraId="000000C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as much detail as possible, please describe the specific concern(s) relevant to Prevent. For example:</w:t>
      </w:r>
    </w:p>
    <w:p w:rsidR="00000000" w:rsidDel="00000000" w:rsidP="00000000" w:rsidRDefault="00000000" w:rsidRPr="00000000" w14:paraId="000000CE">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or why did the individual come to your organisation’s notice in this instance?</w:t>
      </w:r>
    </w:p>
    <w:p w:rsidR="00000000" w:rsidDel="00000000" w:rsidP="00000000" w:rsidRDefault="00000000" w:rsidRPr="00000000" w14:paraId="000000CF">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Does it involve a specific event? What happened? Is it a combination of factors? Describe them.</w:t>
      </w:r>
    </w:p>
    <w:p w:rsidR="00000000" w:rsidDel="00000000" w:rsidP="00000000" w:rsidRDefault="00000000" w:rsidRPr="00000000" w14:paraId="000000D0">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Has the individual discussed personal travel plans to a warzone or countries with similar concerns? Where? When? How?</w:t>
      </w:r>
    </w:p>
    <w:p w:rsidR="00000000" w:rsidDel="00000000" w:rsidP="00000000" w:rsidRDefault="00000000" w:rsidRPr="00000000" w14:paraId="000000D1">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Does the individual have contact with groups or individuals that cause you concern? Who? Why are they concerning? How frequent is this contact?</w:t>
      </w:r>
    </w:p>
    <w:p w:rsidR="00000000" w:rsidDel="00000000" w:rsidP="00000000" w:rsidRDefault="00000000" w:rsidRPr="00000000" w14:paraId="000000D2">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Is there something about the individual’s mobile phone, internet or social media use that is worrying to you? What exactly? How do you have access to this information?</w:t>
      </w:r>
    </w:p>
    <w:p w:rsidR="00000000" w:rsidDel="00000000" w:rsidP="00000000" w:rsidRDefault="00000000" w:rsidRPr="00000000" w14:paraId="000000D3">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Has the individual expressed a desire to cause physical harm, or threatened anyone with violence? Who? When? Can you remember what was said / expressed exactly?</w:t>
      </w:r>
    </w:p>
    <w:p w:rsidR="00000000" w:rsidDel="00000000" w:rsidP="00000000" w:rsidRDefault="00000000" w:rsidRPr="00000000" w14:paraId="000000D4">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Has the individual shown a concerning interest in hate crimes, or extremists, or terrorism? Consider any extremist ideology, group or cause, as well as support for “school-shooters” or public-massacres, or murders of public figures.</w:t>
      </w:r>
    </w:p>
    <w:p w:rsidR="00000000" w:rsidDel="00000000" w:rsidP="00000000" w:rsidRDefault="00000000" w:rsidRPr="00000000" w14:paraId="000000D5">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Please describe any other concerns you may have that are not mentioned here in the box below.</w:t>
      </w:r>
    </w:p>
    <w:p w:rsidR="00000000" w:rsidDel="00000000" w:rsidP="00000000" w:rsidRDefault="00000000" w:rsidRPr="00000000" w14:paraId="000000D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3"/>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31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0D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D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A">
      <w:pPr>
        <w:pStyle w:val="Heading2"/>
        <w:keepNext w:val="0"/>
        <w:keepLines w:val="0"/>
        <w:rPr>
          <w:rFonts w:ascii="Arial" w:cs="Arial" w:eastAsia="Arial" w:hAnsi="Arial"/>
          <w:sz w:val="28"/>
          <w:szCs w:val="28"/>
        </w:rPr>
      </w:pPr>
      <w:bookmarkStart w:colFirst="0" w:colLast="0" w:name="_heading=h.xdc7ut3avfr5" w:id="5"/>
      <w:bookmarkEnd w:id="5"/>
      <w:r w:rsidDel="00000000" w:rsidR="00000000" w:rsidRPr="00000000">
        <w:rPr>
          <w:rFonts w:ascii="Arial" w:cs="Arial" w:eastAsia="Arial" w:hAnsi="Arial"/>
          <w:sz w:val="28"/>
          <w:szCs w:val="28"/>
          <w:rtl w:val="0"/>
        </w:rPr>
        <w:t xml:space="preserve">Complex needs</w:t>
      </w:r>
    </w:p>
    <w:p w:rsidR="00000000" w:rsidDel="00000000" w:rsidP="00000000" w:rsidRDefault="00000000" w:rsidRPr="00000000" w14:paraId="000000D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 there anything in the individual’s life that you think might be affecting their wellbeing or that might be making them vulnerable in any sense? Please describe, for example:</w:t>
      </w:r>
    </w:p>
    <w:p w:rsidR="00000000" w:rsidDel="00000000" w:rsidP="00000000" w:rsidRDefault="00000000" w:rsidRPr="00000000" w14:paraId="000000DC">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Victim of crime, abuse or bullying.</w:t>
      </w:r>
    </w:p>
    <w:p w:rsidR="00000000" w:rsidDel="00000000" w:rsidP="00000000" w:rsidRDefault="00000000" w:rsidRPr="00000000" w14:paraId="000000DD">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Work, financial or housing problems.</w:t>
      </w:r>
    </w:p>
    <w:p w:rsidR="00000000" w:rsidDel="00000000" w:rsidP="00000000" w:rsidRDefault="00000000" w:rsidRPr="00000000" w14:paraId="000000DE">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Citizenship, asylum or immigration issues.</w:t>
      </w:r>
    </w:p>
    <w:p w:rsidR="00000000" w:rsidDel="00000000" w:rsidP="00000000" w:rsidRDefault="00000000" w:rsidRPr="00000000" w14:paraId="000000DF">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Personal problems, emotional difficulties, relationship problems, family issues, ongoing court proceedings.</w:t>
      </w:r>
    </w:p>
    <w:p w:rsidR="00000000" w:rsidDel="00000000" w:rsidP="00000000" w:rsidRDefault="00000000" w:rsidRPr="00000000" w14:paraId="000000E0">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On probation; any erratic, violent, self-destructive or risky behaviours, or alcohol or drug misuse or dependency.</w:t>
      </w:r>
    </w:p>
    <w:p w:rsidR="00000000" w:rsidDel="00000000" w:rsidP="00000000" w:rsidRDefault="00000000" w:rsidRPr="00000000" w14:paraId="000000E1">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Expressed feelings of injustice or grievance involving any racial, religious or political issue, or even conspiracy theories.</w:t>
      </w:r>
    </w:p>
    <w:p w:rsidR="00000000" w:rsidDel="00000000" w:rsidP="00000000" w:rsidRDefault="00000000" w:rsidRPr="00000000" w14:paraId="000000E2">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Educational issues, developmental or behavioural difficulties, mental ill health (see Safeguarding Considerations below).</w:t>
      </w:r>
    </w:p>
    <w:p w:rsidR="00000000" w:rsidDel="00000000" w:rsidP="00000000" w:rsidRDefault="00000000" w:rsidRPr="00000000" w14:paraId="000000E3">
      <w:pPr>
        <w:spacing w:after="240" w:befor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Please describe any other need or potential vulnerability you think may be present but which is not mentioned here.</w:t>
      </w:r>
    </w:p>
    <w:p w:rsidR="00000000" w:rsidDel="00000000" w:rsidP="00000000" w:rsidRDefault="00000000" w:rsidRPr="00000000" w14:paraId="000000E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4"/>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48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0E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E7">
      <w:pPr>
        <w:spacing w:after="240" w:before="240" w:lineRule="auto"/>
        <w:rPr>
          <w:rFonts w:ascii="Arial" w:cs="Arial" w:eastAsia="Arial" w:hAnsi="Arial"/>
          <w:sz w:val="28"/>
          <w:szCs w:val="28"/>
        </w:rPr>
      </w:pPr>
      <w:bookmarkStart w:colFirst="0" w:colLast="0" w:name="_heading=h.hzp6m3mx5zur" w:id="6"/>
      <w:bookmarkEnd w:id="6"/>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8"/>
          <w:szCs w:val="28"/>
          <w:rtl w:val="0"/>
        </w:rPr>
        <w:t xml:space="preserve">Other information</w:t>
      </w:r>
    </w:p>
    <w:p w:rsidR="00000000" w:rsidDel="00000000" w:rsidP="00000000" w:rsidRDefault="00000000" w:rsidRPr="00000000" w14:paraId="000000E8">
      <w:pPr>
        <w:spacing w:after="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any further information you think may be relevant for example social media details, military service number, other agencies or professionals working with the individual etc.</w:t>
        <w:br w:type="textWrapping"/>
        <w:br w:type="textWrapping"/>
      </w:r>
    </w:p>
    <w:tbl>
      <w:tblPr>
        <w:tblStyle w:val="Table5"/>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57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0E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E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C">
      <w:pPr>
        <w:pStyle w:val="Heading2"/>
        <w:keepNext w:val="0"/>
        <w:keepLines w:val="0"/>
        <w:rPr>
          <w:rFonts w:ascii="Arial" w:cs="Arial" w:eastAsia="Arial" w:hAnsi="Arial"/>
          <w:sz w:val="28"/>
          <w:szCs w:val="28"/>
        </w:rPr>
      </w:pPr>
      <w:bookmarkStart w:colFirst="0" w:colLast="0" w:name="_heading=h.sontx37kzctl" w:id="7"/>
      <w:bookmarkEnd w:id="7"/>
      <w:r w:rsidDel="00000000" w:rsidR="00000000" w:rsidRPr="00000000">
        <w:rPr>
          <w:rFonts w:ascii="Arial" w:cs="Arial" w:eastAsia="Arial" w:hAnsi="Arial"/>
          <w:sz w:val="28"/>
          <w:szCs w:val="28"/>
          <w:rtl w:val="0"/>
        </w:rPr>
        <w:t xml:space="preserve">Person who first identified the concerns</w:t>
      </w:r>
    </w:p>
    <w:tbl>
      <w:tblPr>
        <w:tblStyle w:val="Table6"/>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75"/>
        <w:gridCol w:w="4860"/>
        <w:tblGridChange w:id="0">
          <w:tblGrid>
            <w:gridCol w:w="3975"/>
            <w:gridCol w:w="4860"/>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the identifier wish to remain anonymous?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Forename: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role and organisation: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individual: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Contact telephone number: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F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C">
      <w:pPr>
        <w:pStyle w:val="Heading2"/>
        <w:keepNext w:val="0"/>
        <w:keepLines w:val="0"/>
        <w:rPr>
          <w:rFonts w:ascii="Arial" w:cs="Arial" w:eastAsia="Arial" w:hAnsi="Arial"/>
          <w:sz w:val="28"/>
          <w:szCs w:val="28"/>
        </w:rPr>
      </w:pPr>
      <w:bookmarkStart w:colFirst="0" w:colLast="0" w:name="_heading=h.h5o2n265lnc0" w:id="8"/>
      <w:bookmarkEnd w:id="8"/>
      <w:r w:rsidDel="00000000" w:rsidR="00000000" w:rsidRPr="00000000">
        <w:rPr>
          <w:rFonts w:ascii="Arial" w:cs="Arial" w:eastAsia="Arial" w:hAnsi="Arial"/>
          <w:sz w:val="28"/>
          <w:szCs w:val="28"/>
          <w:rtl w:val="0"/>
        </w:rPr>
        <w:t xml:space="preserve">Person making this referral if different from person named above</w:t>
      </w:r>
    </w:p>
    <w:tbl>
      <w:tblPr>
        <w:tblStyle w:val="Table7"/>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605"/>
        <w:tblGridChange w:id="0">
          <w:tblGrid>
            <w:gridCol w:w="4230"/>
            <w:gridCol w:w="4605"/>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Forename: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role and organisation: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individual: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Telephone number: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0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A">
      <w:pPr>
        <w:pStyle w:val="Heading2"/>
        <w:keepNext w:val="0"/>
        <w:keepLines w:val="0"/>
        <w:rPr>
          <w:rFonts w:ascii="Arial" w:cs="Arial" w:eastAsia="Arial" w:hAnsi="Arial"/>
          <w:sz w:val="28"/>
          <w:szCs w:val="28"/>
        </w:rPr>
      </w:pPr>
      <w:bookmarkStart w:colFirst="0" w:colLast="0" w:name="_heading=h.xlhzegjw2gyi" w:id="9"/>
      <w:bookmarkEnd w:id="9"/>
      <w:r w:rsidDel="00000000" w:rsidR="00000000" w:rsidRPr="00000000">
        <w:rPr>
          <w:rFonts w:ascii="Arial" w:cs="Arial" w:eastAsia="Arial" w:hAnsi="Arial"/>
          <w:sz w:val="28"/>
          <w:szCs w:val="28"/>
          <w:rtl w:val="0"/>
        </w:rPr>
        <w:t xml:space="preserve">Referrer’s organisational Prevent contact if different from above</w:t>
      </w:r>
    </w:p>
    <w:tbl>
      <w:tblPr>
        <w:tblStyle w:val="Table8"/>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605"/>
        <w:tblGridChange w:id="0">
          <w:tblGrid>
            <w:gridCol w:w="4230"/>
            <w:gridCol w:w="4605"/>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Forename: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role and organisation: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individual: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Telephone number: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1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8">
      <w:pPr>
        <w:pStyle w:val="Heading2"/>
        <w:keepNext w:val="0"/>
        <w:keepLines w:val="0"/>
        <w:rPr>
          <w:rFonts w:ascii="Arial" w:cs="Arial" w:eastAsia="Arial" w:hAnsi="Arial"/>
          <w:sz w:val="28"/>
          <w:szCs w:val="28"/>
        </w:rPr>
      </w:pPr>
      <w:bookmarkStart w:colFirst="0" w:colLast="0" w:name="_heading=h.dvemkjg4zjwe" w:id="10"/>
      <w:bookmarkEnd w:id="10"/>
      <w:r w:rsidDel="00000000" w:rsidR="00000000" w:rsidRPr="00000000">
        <w:rPr>
          <w:rFonts w:ascii="Arial" w:cs="Arial" w:eastAsia="Arial" w:hAnsi="Arial"/>
          <w:sz w:val="28"/>
          <w:szCs w:val="28"/>
          <w:rtl w:val="0"/>
        </w:rPr>
        <w:t xml:space="preserve">Relevant dates</w:t>
      </w:r>
    </w:p>
    <w:tbl>
      <w:tblPr>
        <w:tblStyle w:val="Table9"/>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4620"/>
        <w:tblGridChange w:id="0">
          <w:tblGrid>
            <w:gridCol w:w="4215"/>
            <w:gridCol w:w="462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the concern first came to light: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When were the concerns first identified?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referral made to Prevent: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this form was completed and sent off:</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2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2">
      <w:pPr>
        <w:pStyle w:val="Heading2"/>
        <w:keepNext w:val="0"/>
        <w:keepLines w:val="0"/>
        <w:rPr>
          <w:rFonts w:ascii="Arial" w:cs="Arial" w:eastAsia="Arial" w:hAnsi="Arial"/>
          <w:sz w:val="28"/>
          <w:szCs w:val="28"/>
        </w:rPr>
      </w:pPr>
      <w:bookmarkStart w:colFirst="0" w:colLast="0" w:name="_heading=h.xcspqjvon5a5" w:id="11"/>
      <w:bookmarkEnd w:id="11"/>
      <w:r w:rsidDel="00000000" w:rsidR="00000000" w:rsidRPr="00000000">
        <w:rPr>
          <w:rFonts w:ascii="Arial" w:cs="Arial" w:eastAsia="Arial" w:hAnsi="Arial"/>
          <w:sz w:val="28"/>
          <w:szCs w:val="28"/>
          <w:rtl w:val="0"/>
        </w:rPr>
        <w:t xml:space="preserve">Safeguarding considerations</w:t>
      </w:r>
    </w:p>
    <w:p w:rsidR="00000000" w:rsidDel="00000000" w:rsidP="00000000" w:rsidRDefault="00000000" w:rsidRPr="00000000" w14:paraId="000001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the individual have any stated or diagnosed disabilities, disorders or mental health issues? Please describe, stating whether the concern has been diagnosed.</w:t>
      </w:r>
    </w:p>
    <w:tbl>
      <w:tblPr>
        <w:tblStyle w:val="Table10"/>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12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2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Have you discussed this individual with your organisations Safeguarding or Prevent lead? What was the result of the discussion?</w:t>
      </w:r>
    </w:p>
    <w:tbl>
      <w:tblPr>
        <w:tblStyle w:val="Table11"/>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8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12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2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Have you informed the Individual that you are making this referral? What was the response?</w:t>
      </w:r>
    </w:p>
    <w:tbl>
      <w:tblPr>
        <w:tblStyle w:val="Table12"/>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12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2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Have you taken any direct action with the individual since receiving this information? What was the action and the result?</w:t>
      </w:r>
    </w:p>
    <w:tbl>
      <w:tblPr>
        <w:tblStyle w:val="Table13"/>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12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2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Have you discussed your concerns around the individual with any other agencies? What was the result of the discussion?</w:t>
      </w:r>
    </w:p>
    <w:tbl>
      <w:tblPr>
        <w:tblStyle w:val="Table14"/>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tblGridChange w:id="0">
          <w:tblGrid>
            <w:gridCol w:w="8835"/>
          </w:tblGrid>
        </w:tblGridChange>
      </w:tblGrid>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text here</w:t>
            </w:r>
          </w:p>
          <w:p w:rsidR="00000000" w:rsidDel="00000000" w:rsidP="00000000" w:rsidRDefault="00000000" w:rsidRPr="00000000" w14:paraId="0000013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32">
      <w:pPr>
        <w:tabs>
          <w:tab w:val="center" w:leader="none" w:pos="4513"/>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r>
    </w:p>
    <w:p w:rsidR="00000000" w:rsidDel="00000000" w:rsidP="00000000" w:rsidRDefault="00000000" w:rsidRPr="00000000" w14:paraId="00000133">
      <w:pPr>
        <w:pStyle w:val="Heading2"/>
        <w:keepNext w:val="0"/>
        <w:keepLines w:val="0"/>
        <w:rPr>
          <w:rFonts w:ascii="Arial" w:cs="Arial" w:eastAsia="Arial" w:hAnsi="Arial"/>
          <w:sz w:val="28"/>
          <w:szCs w:val="28"/>
        </w:rPr>
      </w:pPr>
      <w:bookmarkStart w:colFirst="0" w:colLast="0" w:name="_heading=h.wx47xgpqbdeh" w:id="12"/>
      <w:bookmarkEnd w:id="12"/>
      <w:r w:rsidDel="00000000" w:rsidR="00000000" w:rsidRPr="00000000">
        <w:rPr>
          <w:rFonts w:ascii="Arial" w:cs="Arial" w:eastAsia="Arial" w:hAnsi="Arial"/>
          <w:sz w:val="28"/>
          <w:szCs w:val="28"/>
          <w:rtl w:val="0"/>
        </w:rPr>
        <w:t xml:space="preserve">Individual’s employment or education details</w:t>
      </w:r>
    </w:p>
    <w:tbl>
      <w:tblPr>
        <w:tblStyle w:val="Table15"/>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320"/>
        <w:tblGridChange w:id="0">
          <w:tblGrid>
            <w:gridCol w:w="4515"/>
            <w:gridCol w:w="432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occupation and employer(s):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Previous occupation(s) and employer(s):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educational establishment(s):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Previous educational establishment(s):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3C">
      <w:pPr>
        <w:spacing w:after="240" w:before="240" w:lineRule="auto"/>
        <w:rPr>
          <w:rFonts w:ascii="Times New Roman" w:cs="Times New Roman" w:eastAsia="Times New Roman" w:hAnsi="Times New Roman"/>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Thank you for taking the time to make this referral. Information you provide is valuable and will always be assessed. If there is no Prevent concern but other safeguarding issues are present, this information will be sent to the relevant team or agency to provide the </w:t>
      </w:r>
      <w:r w:rsidDel="00000000" w:rsidR="00000000" w:rsidRPr="00000000">
        <w:rPr>
          <w:rtl w:val="0"/>
        </w:rPr>
      </w:r>
    </w:p>
    <w:sectPr>
      <w:headerReference r:id="rId1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                                                                                                                                             </w:t>
    </w:r>
    <w:r w:rsidDel="00000000" w:rsidR="00000000" w:rsidRPr="00000000">
      <w:rPr>
        <w:rFonts w:ascii="Arial" w:cs="Arial" w:eastAsia="Arial" w:hAnsi="Arial"/>
        <w:b w:val="1"/>
        <w:bCs w:val="1"/>
        <w:color w:val="000000"/>
        <w:sz w:val="56"/>
        <w:szCs w:val="56"/>
      </w:rPr>
      <w:drawing>
        <wp:inline distB="0" distT="0" distL="0" distR="0">
          <wp:extent cx="1286045" cy="527104"/>
          <wp:effectExtent b="0" l="0" r="0" t="0"/>
          <wp:docPr descr="CEE" id="20" name="image1.png"/>
          <a:graphic>
            <a:graphicData uri="http://schemas.openxmlformats.org/drawingml/2006/picture">
              <pic:pic>
                <pic:nvPicPr>
                  <pic:cNvPr descr="CEE" id="0" name="image1.png"/>
                  <pic:cNvPicPr preferRelativeResize="0"/>
                </pic:nvPicPr>
                <pic:blipFill>
                  <a:blip r:embed="rId1"/>
                  <a:srcRect b="24592" l="15159" r="15744" t="26422"/>
                  <a:stretch>
                    <a:fillRect/>
                  </a:stretch>
                </pic:blipFill>
                <pic:spPr>
                  <a:xfrm>
                    <a:off x="0" y="0"/>
                    <a:ext cx="1286045" cy="527104"/>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1B722F"/>
    <w:rPr>
      <w:color w:val="0000ff"/>
      <w:u w:val="single"/>
    </w:rPr>
  </w:style>
  <w:style w:type="paragraph" w:styleId="Header">
    <w:name w:val="header"/>
    <w:basedOn w:val="Normal"/>
    <w:link w:val="HeaderChar"/>
    <w:uiPriority w:val="99"/>
    <w:unhideWhenUsed w:val="1"/>
    <w:rsid w:val="009D7A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7AD7"/>
  </w:style>
  <w:style w:type="paragraph" w:styleId="Footer">
    <w:name w:val="footer"/>
    <w:basedOn w:val="Normal"/>
    <w:link w:val="FooterChar"/>
    <w:uiPriority w:val="99"/>
    <w:unhideWhenUsed w:val="1"/>
    <w:rsid w:val="009D7A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7AD7"/>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working-together-to-safeguard-children--2" TargetMode="External"/><Relationship Id="rId10" Type="http://schemas.openxmlformats.org/officeDocument/2006/relationships/hyperlink" Target="https://www.gov.uk/government/publications/prevent-duty-guidance" TargetMode="External"/><Relationship Id="rId13" Type="http://schemas.openxmlformats.org/officeDocument/2006/relationships/hyperlink" Target="https://www.schools.norfolk.gov.uk/-/media/norfolk/downloads/what-we-do-and-how-we-work/policy-performance-and-partnerships/partnerships/community-safety-partnership/channel-referral-process.pdf" TargetMode="External"/><Relationship Id="rId12" Type="http://schemas.openxmlformats.org/officeDocument/2006/relationships/hyperlink" Target="https://www.schools.norfolk.gov.uk/pupil-safety-and-behaviour/safeguarding/toolkit/specific-safeguarding-concerns/prevent-du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1181955/Keeping_children_safe_in_education_2023.pdf" TargetMode="External"/><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hyperlink" Target="https://www.gov.uk/government/collections/counter-terrorism-and-security-bi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sTbaqbi7AMtJeoaol+D9XfWAw==">CgMxLjAyDmguMTRsN2oxZzRocm85MghoLmdqZGd4czIOaC5jMDV5Y2ZtaXFibXUyDmguYzQ1Y291OGl3eHR6Mg5oLmNqd3h5bG90cG9peTIOaC54ZGM3dXQzYXZmcjUyDmguaHpwNm0zbXg1enVyMg5oLnNvbnR4MzdremN0bDIOaC5oNW8ybjI2NWxuYzAyDmgueGxoemVnancyZ3lpMg5oLmR2ZW1ramc0emp3ZTIOaC54Y3NwcWp2b241YTUyDmgud3g0N3hncHFiZGVoOAByITEtTVNTUXpBTDdzcmFydFJKSTNMM1hhckdpc1R2Z1p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2025-10-26T23:45:00Z</dcterms:created>
  <dc:creator>Natasha Clarke</dc:creator>
</cp:coreProperties>
</file>